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FEFF4" w14:textId="2AAD782A" w:rsidR="00C101AB" w:rsidRPr="00562514" w:rsidRDefault="00765FC4" w:rsidP="00562514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62514">
        <w:rPr>
          <w:rFonts w:ascii="Times New Roman" w:hAnsi="Times New Roman" w:cs="Times New Roman"/>
          <w:color w:val="000000"/>
          <w:sz w:val="20"/>
          <w:szCs w:val="20"/>
        </w:rPr>
        <w:t>Primaria Chimneyrock</w:t>
      </w:r>
    </w:p>
    <w:p w14:paraId="5BE7B1EE" w14:textId="3951A5AC" w:rsidR="00765FC4" w:rsidRPr="00562514" w:rsidRDefault="00765FC4" w:rsidP="00765FC4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62514">
        <w:rPr>
          <w:rFonts w:ascii="Times New Roman" w:hAnsi="Times New Roman" w:cs="Times New Roman"/>
          <w:color w:val="000000"/>
          <w:sz w:val="20"/>
          <w:szCs w:val="20"/>
        </w:rPr>
        <w:t>Plan de participación familiar 202</w:t>
      </w:r>
      <w:r w:rsidR="003E1323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562514">
        <w:rPr>
          <w:rFonts w:ascii="Times New Roman" w:hAnsi="Times New Roman" w:cs="Times New Roman"/>
          <w:color w:val="000000"/>
          <w:sz w:val="20"/>
          <w:szCs w:val="20"/>
        </w:rPr>
        <w:t>-202</w:t>
      </w:r>
      <w:r w:rsidR="003E1323">
        <w:rPr>
          <w:rFonts w:ascii="Times New Roman" w:hAnsi="Times New Roman" w:cs="Times New Roman"/>
          <w:color w:val="000000"/>
          <w:sz w:val="20"/>
          <w:szCs w:val="20"/>
        </w:rPr>
        <w:t>5</w:t>
      </w:r>
    </w:p>
    <w:p w14:paraId="4673E60F" w14:textId="77777777" w:rsidR="00765FC4" w:rsidRPr="00562514" w:rsidRDefault="00765FC4" w:rsidP="00765FC4">
      <w:pPr>
        <w:pStyle w:val="NormalWeb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 xml:space="preserve">Participación de los padres proporciona la </w:t>
      </w:r>
      <w:proofErr w:type="gramStart"/>
      <w:r w:rsidRPr="00562514">
        <w:rPr>
          <w:color w:val="000000"/>
          <w:sz w:val="20"/>
          <w:szCs w:val="20"/>
        </w:rPr>
        <w:t>participación activa</w:t>
      </w:r>
      <w:proofErr w:type="gramEnd"/>
      <w:r w:rsidRPr="00562514">
        <w:rPr>
          <w:color w:val="000000"/>
          <w:sz w:val="20"/>
          <w:szCs w:val="20"/>
        </w:rPr>
        <w:t xml:space="preserve"> de los padres en la educación de su hijo/hijos. Nuestro Plan de participación familiar en la escuela primaria Chimneyrock se desarrolló en conjunto con nuestros padres, se acordó con los padres y se distribuyó a los padres. Nuestro objetivo es implementar el plan para preparar a los padres para que conozcan las habilidades y la información necesaria para ayudar a sus hijos a tener éxito en la escuela.</w:t>
      </w:r>
    </w:p>
    <w:p w14:paraId="674DB12D" w14:textId="77777777" w:rsidR="00765FC4" w:rsidRPr="00562514" w:rsidRDefault="00765FC4" w:rsidP="00765FC4">
      <w:pPr>
        <w:pStyle w:val="NormalWeb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La Escuela Primaria Chimneyrock se compromete a eliminar las barreras a la participación de los padres y alentar a los padres a participar significativamente de las siguientes maneras:</w:t>
      </w:r>
    </w:p>
    <w:p w14:paraId="2A93027C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1. Notificar a los padres sobre el Plan de participación familiar en un formato comprensible y uniforme y, en la medida de lo posible, proporcionarlo en un idioma que los padres puedan entender.</w:t>
      </w:r>
    </w:p>
    <w:p w14:paraId="64D3218A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2. El Plan de participación familiar se pone a disposición de la comunidad local y se actualiza anualmente para satisfacer las necesidades cambiantes de los padres y la escuela.</w:t>
      </w:r>
    </w:p>
    <w:p w14:paraId="12BAAAD0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3. Convocar una reunión anual de padres para informarles sobre el Plan de participación familiar y el derecho de los padres a participar.</w:t>
      </w:r>
    </w:p>
    <w:p w14:paraId="1E37B4D2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4. Proporcionar un número flexible de reuniones, mañanas y tardes, que permitan la participación de los padres.</w:t>
      </w:r>
    </w:p>
    <w:p w14:paraId="5A20AC29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5. Involucrar a un número adecuado de padres en la planificación, revisión y mejora del Plan de participación familiar y el desarrollo conjunto del Plan de mejora escolar.</w:t>
      </w:r>
    </w:p>
    <w:p w14:paraId="327992DD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6. Proporcionar a los padres información oportuna sobre los programas escolares.</w:t>
      </w:r>
    </w:p>
    <w:p w14:paraId="7D03E653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7. Proporcionar a los padres una descripción y explicación del plan de estudios, las formas de evaluación académica utilizadas para medir el progreso de los estudiantes y los niveles de competencia que se espera que alcancen los estudiantes.</w:t>
      </w:r>
    </w:p>
    <w:p w14:paraId="19A7E748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8. Proporcionar oportunidades para reuniones periódicas para formular sugerencias y participar en decisiones relacionadas con la educación de sus hijos, a petición de los padres.</w:t>
      </w:r>
    </w:p>
    <w:p w14:paraId="596062A3" w14:textId="36AE078A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9. Los padres tienen la oportunidad de enviar comentarios de los padres sobre el Plan de Mejoramiento Escolar si no es satisfactorio.</w:t>
      </w:r>
    </w:p>
    <w:p w14:paraId="61B4EADE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10. Se brinda asistencia a los padres para comprender temas como los estándares de contenido académico del estado, los estándares de rendimiento académico de los estudiantes del estado, las evaluaciones académicas estatales y locales, cómo monitorear el progreso de sus hijos y trabajar con los educadores para mejorar el rendimiento de los estudiantes.</w:t>
      </w:r>
    </w:p>
    <w:p w14:paraId="74A336D0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11. Se proporcionan materiales y capacitación para ayudar a los padres a trabajar con sus hijos para mejorar su rendimiento.</w:t>
      </w:r>
    </w:p>
    <w:p w14:paraId="347AC68B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12. El personal es educado con la ayuda de los padres en el valor y las contribuciones de los padres, y en el trabajo con los padres: cómo llegar, comunicarse y trabajar con socios iguales, implementar y coordinar programas para padres, construir lazos entre padres. y la escuela</w:t>
      </w:r>
    </w:p>
    <w:p w14:paraId="651F9B6F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13. Las estrategias de participación de los padres se coordinan e integran con la participación de los padres en otros programas.</w:t>
      </w:r>
    </w:p>
    <w:p w14:paraId="089AE278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14. Asegúrese de que la información relacionada con la escuela y los programas para padres, las reuniones y otras actividades se envíe a los padres en un formato y en un idioma que los padres puedan entender.</w:t>
      </w:r>
    </w:p>
    <w:p w14:paraId="38EED3B6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15. Proporcionar otro apoyo razonable para las actividades de participación de los padres por solicitud de los padres.</w:t>
      </w:r>
    </w:p>
    <w:p w14:paraId="3D3CB6D9" w14:textId="78B3D43A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16. Brindar oportunidades plenas para la participación plena de padres con dominio limitado del inglés, padres con discapacidades y padres de niños migratorios, incluida la provisión de información en un idioma que los padres entiendan.</w:t>
      </w:r>
    </w:p>
    <w:p w14:paraId="25E1A816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5D3F727B" w14:textId="16AA7061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 xml:space="preserve">Revisado </w:t>
      </w:r>
      <w:r w:rsidR="0090309D">
        <w:rPr>
          <w:color w:val="000000"/>
          <w:sz w:val="20"/>
          <w:szCs w:val="20"/>
        </w:rPr>
        <w:t>Mayo</w:t>
      </w:r>
      <w:r w:rsidRPr="00562514">
        <w:rPr>
          <w:color w:val="000000"/>
          <w:sz w:val="20"/>
          <w:szCs w:val="20"/>
        </w:rPr>
        <w:t xml:space="preserve"> 202</w:t>
      </w:r>
      <w:r w:rsidR="003E1323">
        <w:rPr>
          <w:color w:val="000000"/>
          <w:sz w:val="20"/>
          <w:szCs w:val="20"/>
        </w:rPr>
        <w:t>4</w:t>
      </w:r>
    </w:p>
    <w:p w14:paraId="10DFE729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6617B5BE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i/>
          <w:iCs/>
          <w:color w:val="000000"/>
          <w:sz w:val="20"/>
          <w:szCs w:val="20"/>
        </w:rPr>
      </w:pPr>
      <w:r w:rsidRPr="00562514">
        <w:rPr>
          <w:i/>
          <w:iCs/>
          <w:color w:val="000000"/>
          <w:sz w:val="20"/>
          <w:szCs w:val="20"/>
        </w:rPr>
        <w:t>Las Escuelas del Condado de Shelby (SCS) ofrecen oportunidades educativas y de empleo sin distinción de raza, color, credo, origen nacional, religión, sexo, edad, discapacidad o información genética. SCS se adhiere a las disposiciones de la Ley de Privacidad y Derechos Educativos de la Familia (FERPA)</w:t>
      </w:r>
    </w:p>
    <w:p w14:paraId="4DC2E5A6" w14:textId="77777777" w:rsidR="00765FC4" w:rsidRPr="00562514" w:rsidRDefault="00765FC4" w:rsidP="00765FC4">
      <w:pPr>
        <w:spacing w:after="0"/>
        <w:rPr>
          <w:sz w:val="20"/>
          <w:szCs w:val="20"/>
        </w:rPr>
      </w:pPr>
    </w:p>
    <w:sectPr w:rsidR="00765FC4" w:rsidRPr="00562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D5"/>
    <w:rsid w:val="000F74A2"/>
    <w:rsid w:val="00103B9D"/>
    <w:rsid w:val="001D3E1A"/>
    <w:rsid w:val="00324B23"/>
    <w:rsid w:val="003E1323"/>
    <w:rsid w:val="00562514"/>
    <w:rsid w:val="00716BD5"/>
    <w:rsid w:val="00765FC4"/>
    <w:rsid w:val="0090309D"/>
    <w:rsid w:val="00C101AB"/>
    <w:rsid w:val="00D8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123D0"/>
  <w15:chartTrackingRefBased/>
  <w15:docId w15:val="{C61A3CC8-70A8-4BE9-8FB7-E95BB329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SEBRINA R PATTON</dc:creator>
  <cp:keywords/>
  <dc:description/>
  <cp:lastModifiedBy>STEPHANIE A JORDAN</cp:lastModifiedBy>
  <cp:revision>2</cp:revision>
  <dcterms:created xsi:type="dcterms:W3CDTF">2025-01-04T17:12:00Z</dcterms:created>
  <dcterms:modified xsi:type="dcterms:W3CDTF">2025-01-04T17:12:00Z</dcterms:modified>
</cp:coreProperties>
</file>